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7FD4F6F2" w14:textId="3493D013" w:rsidR="00400EA8" w:rsidRPr="0015367F" w:rsidRDefault="00400EA8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Postępowanie zakupowe</w:t>
      </w:r>
      <w:r w:rsidR="002B2567">
        <w:rPr>
          <w:rFonts w:ascii="Arial" w:eastAsia="Calibri" w:hAnsi="Arial" w:cs="Arial"/>
          <w:sz w:val="18"/>
          <w:szCs w:val="18"/>
        </w:rPr>
        <w:t xml:space="preserve"> (nazwa i numer)</w:t>
      </w:r>
      <w:r w:rsidRPr="0015367F">
        <w:rPr>
          <w:rFonts w:ascii="Arial" w:eastAsia="Calibri" w:hAnsi="Arial" w:cs="Arial"/>
          <w:sz w:val="18"/>
          <w:szCs w:val="18"/>
        </w:rPr>
        <w:t>: ……………………………………………………………</w:t>
      </w:r>
      <w:r w:rsidR="00206DD6">
        <w:rPr>
          <w:rFonts w:ascii="Arial" w:eastAsia="Calibri" w:hAnsi="Arial" w:cs="Arial"/>
          <w:sz w:val="18"/>
          <w:szCs w:val="18"/>
        </w:rPr>
        <w:t>………………………</w:t>
      </w:r>
      <w:r w:rsidR="001E41EF">
        <w:rPr>
          <w:rFonts w:ascii="Arial" w:eastAsia="Calibri" w:hAnsi="Arial" w:cs="Arial"/>
          <w:sz w:val="18"/>
          <w:szCs w:val="18"/>
        </w:rPr>
        <w:t>…...</w:t>
      </w:r>
      <w:r w:rsidR="00206DD6">
        <w:rPr>
          <w:rFonts w:ascii="Arial" w:eastAsia="Calibri" w:hAnsi="Arial" w:cs="Arial"/>
          <w:sz w:val="18"/>
          <w:szCs w:val="18"/>
        </w:rPr>
        <w:t>…….</w:t>
      </w:r>
      <w:r w:rsidR="000F178B"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EFEF161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Zamawiający</w:t>
      </w:r>
      <w:r w:rsidR="00415543">
        <w:rPr>
          <w:rFonts w:ascii="Arial" w:eastAsia="Calibri" w:hAnsi="Arial" w:cs="Arial"/>
          <w:sz w:val="18"/>
          <w:szCs w:val="18"/>
        </w:rPr>
        <w:t xml:space="preserve"> </w:t>
      </w:r>
      <w:r w:rsidR="00FB5D0B" w:rsidRPr="00FB5D0B">
        <w:rPr>
          <w:rFonts w:ascii="Arial" w:eastAsia="Calibri" w:hAnsi="Arial" w:cs="Arial"/>
          <w:sz w:val="18"/>
          <w:szCs w:val="18"/>
        </w:rPr>
        <w:t>/</w:t>
      </w:r>
      <w:r w:rsidR="00415543">
        <w:rPr>
          <w:rFonts w:ascii="Arial" w:eastAsia="Calibri" w:hAnsi="Arial" w:cs="Arial"/>
          <w:sz w:val="18"/>
          <w:szCs w:val="18"/>
        </w:rPr>
        <w:t xml:space="preserve"> </w:t>
      </w:r>
      <w:r w:rsidR="00FB5D0B"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="00FB5D0B" w:rsidRPr="00FB5D0B">
        <w:rPr>
          <w:rFonts w:ascii="Arial" w:eastAsia="Calibri" w:hAnsi="Arial" w:cs="Arial"/>
          <w:sz w:val="18"/>
          <w:szCs w:val="18"/>
        </w:rPr>
        <w:t>ostępowania</w:t>
      </w:r>
      <w:r w:rsidR="00415543">
        <w:rPr>
          <w:rFonts w:ascii="Arial" w:eastAsia="Calibri" w:hAnsi="Arial" w:cs="Arial"/>
          <w:sz w:val="18"/>
          <w:szCs w:val="18"/>
        </w:rPr>
        <w:t xml:space="preserve"> </w:t>
      </w:r>
      <w:r w:rsidR="00FB5D0B" w:rsidRPr="00FB5D0B">
        <w:rPr>
          <w:rFonts w:ascii="Arial" w:eastAsia="Calibri" w:hAnsi="Arial" w:cs="Arial"/>
          <w:sz w:val="18"/>
          <w:szCs w:val="18"/>
        </w:rPr>
        <w:t>/</w:t>
      </w:r>
      <w:r w:rsidR="00415543">
        <w:rPr>
          <w:rFonts w:ascii="Arial" w:eastAsia="Calibri" w:hAnsi="Arial" w:cs="Arial"/>
          <w:sz w:val="18"/>
          <w:szCs w:val="18"/>
        </w:rPr>
        <w:t xml:space="preserve"> </w:t>
      </w:r>
      <w:r w:rsidR="00FB5D0B" w:rsidRPr="00FB5D0B">
        <w:rPr>
          <w:rFonts w:ascii="Arial" w:eastAsia="Calibri" w:hAnsi="Arial" w:cs="Arial"/>
          <w:sz w:val="18"/>
          <w:szCs w:val="18"/>
        </w:rPr>
        <w:t>Pełnomocnik</w:t>
      </w:r>
      <w:r w:rsidR="00FB5D0B" w:rsidRPr="00DA12CC">
        <w:rPr>
          <w:rFonts w:ascii="Arial" w:eastAsia="Calibri" w:hAnsi="Arial" w:cs="Arial"/>
          <w:sz w:val="18"/>
          <w:szCs w:val="18"/>
        </w:rPr>
        <w:t>**</w:t>
      </w:r>
      <w:r w:rsidRPr="0015367F">
        <w:rPr>
          <w:rFonts w:ascii="Arial" w:eastAsia="Calibri" w:hAnsi="Arial" w:cs="Arial"/>
          <w:sz w:val="18"/>
          <w:szCs w:val="18"/>
        </w:rPr>
        <w:t>: ……………………………………………………………………</w:t>
      </w:r>
      <w:r w:rsidR="001E41EF">
        <w:rPr>
          <w:rFonts w:ascii="Arial" w:eastAsia="Calibri" w:hAnsi="Arial" w:cs="Arial"/>
          <w:sz w:val="18"/>
          <w:szCs w:val="18"/>
        </w:rPr>
        <w:t>….</w:t>
      </w:r>
      <w:r w:rsidRPr="0015367F">
        <w:rPr>
          <w:rFonts w:ascii="Arial" w:eastAsia="Calibri" w:hAnsi="Arial" w:cs="Arial"/>
          <w:sz w:val="18"/>
          <w:szCs w:val="18"/>
        </w:rPr>
        <w:t>…..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2A7780F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 dnia .............................. 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F803706" w14:textId="32D30EC6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5EA91F3" w14:textId="3D1039E6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289FBAE" w14:textId="6A0B02D3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43785303" w14:textId="5B6932AE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DCA2C1A" w14:textId="13D0FD83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39A4ACD" w14:textId="65B983CB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901FDDB" w14:textId="6C7BA176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DEE2F5D" w14:textId="7777777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instytucjom określonym przez przepisy prawa np. Urząd Skarbowy, ZUS, </w:t>
            </w:r>
            <w:proofErr w:type="spellStart"/>
            <w:r w:rsidRPr="009734B5">
              <w:rPr>
                <w:rFonts w:ascii="Arial" w:hAnsi="Arial" w:cs="Arial"/>
                <w:sz w:val="16"/>
                <w:szCs w:val="16"/>
              </w:rPr>
              <w:t>PiP</w:t>
            </w:r>
            <w:proofErr w:type="spellEnd"/>
            <w:r w:rsidRPr="009734B5">
              <w:rPr>
                <w:rFonts w:ascii="Arial" w:hAnsi="Arial" w:cs="Arial"/>
                <w:sz w:val="16"/>
                <w:szCs w:val="16"/>
              </w:rPr>
              <w:t>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proofErr w:type="spellStart"/>
            <w:r w:rsidRPr="0014696F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4696F">
              <w:rPr>
                <w:rFonts w:ascii="Arial" w:hAnsi="Arial" w:cs="Arial"/>
                <w:sz w:val="16"/>
                <w:szCs w:val="16"/>
              </w:rPr>
              <w:t xml:space="preserve">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6732" w14:textId="77777777" w:rsidR="0071463F" w:rsidRDefault="0071463F" w:rsidP="00BD627E">
      <w:r>
        <w:separator/>
      </w:r>
    </w:p>
  </w:endnote>
  <w:endnote w:type="continuationSeparator" w:id="0">
    <w:p w14:paraId="7692BB51" w14:textId="77777777" w:rsidR="0071463F" w:rsidRDefault="0071463F" w:rsidP="00BD627E">
      <w:r>
        <w:continuationSeparator/>
      </w:r>
    </w:p>
  </w:endnote>
  <w:endnote w:type="continuationNotice" w:id="1">
    <w:p w14:paraId="21D90F82" w14:textId="77777777" w:rsidR="0071463F" w:rsidRDefault="00714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6259" w14:textId="77777777" w:rsidR="0071463F" w:rsidRDefault="0071463F" w:rsidP="00BD627E">
      <w:r>
        <w:separator/>
      </w:r>
    </w:p>
  </w:footnote>
  <w:footnote w:type="continuationSeparator" w:id="0">
    <w:p w14:paraId="383A7495" w14:textId="77777777" w:rsidR="0071463F" w:rsidRDefault="0071463F" w:rsidP="00BD627E">
      <w:r>
        <w:continuationSeparator/>
      </w:r>
    </w:p>
  </w:footnote>
  <w:footnote w:type="continuationNotice" w:id="1">
    <w:p w14:paraId="05BDF079" w14:textId="77777777" w:rsidR="0071463F" w:rsidRDefault="00714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37F6" w14:textId="083F2970" w:rsidR="006F301D" w:rsidRPr="00312E72" w:rsidRDefault="00D76DF0" w:rsidP="00EB5890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1BA446DC">
              <wp:simplePos x="0" y="0"/>
              <wp:positionH relativeFrom="margin">
                <wp:posOffset>4915535</wp:posOffset>
              </wp:positionH>
              <wp:positionV relativeFrom="paragraph">
                <wp:posOffset>6350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387.05pt;margin-top:.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 xml:space="preserve"> - 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051D029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0A1E6D" w14:textId="4BDB9408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>
      <w:rPr>
        <w:rFonts w:ascii="Arial" w:hAnsi="Arial"/>
        <w:sz w:val="16"/>
      </w:rPr>
      <w:br/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DDD"/>
    <w:rsid w:val="00434372"/>
    <w:rsid w:val="0044254B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51CA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B589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9</TotalTime>
  <Pages>2</Pages>
  <Words>665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5503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Łukasz Cichuta</cp:lastModifiedBy>
  <cp:revision>7</cp:revision>
  <cp:lastPrinted>2017-10-11T11:07:00Z</cp:lastPrinted>
  <dcterms:created xsi:type="dcterms:W3CDTF">2024-08-13T10:03:00Z</dcterms:created>
  <dcterms:modified xsi:type="dcterms:W3CDTF">2026-02-13T12:53:00Z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